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A" w:rsidRPr="00363D2A" w:rsidRDefault="00363D2A" w:rsidP="00363D2A">
      <w:pPr>
        <w:spacing w:after="0"/>
        <w:rPr>
          <w:rFonts w:ascii="Times New Roman" w:hAnsi="Times New Roman"/>
        </w:rPr>
      </w:pPr>
      <w:bookmarkStart w:id="0" w:name="_GoBack"/>
      <w:r w:rsidRPr="00363D2A">
        <w:rPr>
          <w:rFonts w:ascii="Times New Roman" w:hAnsi="Times New Roman"/>
        </w:rPr>
        <w:t>Communique de presse</w:t>
      </w:r>
    </w:p>
    <w:p w:rsidR="00363D2A" w:rsidRPr="00363D2A" w:rsidRDefault="00363D2A" w:rsidP="00363D2A">
      <w:pPr>
        <w:spacing w:after="0"/>
        <w:rPr>
          <w:rFonts w:ascii="Times New Roman" w:hAnsi="Times New Roman"/>
        </w:rPr>
      </w:pPr>
      <w:r w:rsidRPr="00363D2A">
        <w:rPr>
          <w:rFonts w:ascii="Times New Roman" w:hAnsi="Times New Roman"/>
        </w:rPr>
        <w:t>OZP,  29 septembre 2016</w:t>
      </w:r>
    </w:p>
    <w:p w:rsidR="00363D2A" w:rsidRPr="00363D2A" w:rsidRDefault="00363D2A" w:rsidP="00363D2A">
      <w:pPr>
        <w:jc w:val="center"/>
        <w:rPr>
          <w:rFonts w:ascii="Times New Roman" w:hAnsi="Times New Roman"/>
          <w:b/>
        </w:rPr>
      </w:pPr>
    </w:p>
    <w:p w:rsidR="00363D2A" w:rsidRPr="00363D2A" w:rsidRDefault="00363D2A" w:rsidP="00363D2A">
      <w:pPr>
        <w:jc w:val="center"/>
        <w:rPr>
          <w:rFonts w:ascii="Times New Roman" w:hAnsi="Times New Roman"/>
          <w:b/>
          <w:sz w:val="26"/>
          <w:szCs w:val="26"/>
        </w:rPr>
      </w:pPr>
      <w:r w:rsidRPr="00363D2A">
        <w:rPr>
          <w:rFonts w:ascii="Times New Roman" w:hAnsi="Times New Roman"/>
          <w:b/>
          <w:sz w:val="26"/>
          <w:szCs w:val="26"/>
        </w:rPr>
        <w:t xml:space="preserve">Les inégalités </w:t>
      </w:r>
      <w:r w:rsidR="0045652A">
        <w:rPr>
          <w:rFonts w:ascii="Times New Roman" w:hAnsi="Times New Roman"/>
          <w:b/>
          <w:sz w:val="26"/>
          <w:szCs w:val="26"/>
        </w:rPr>
        <w:t>scolaires</w:t>
      </w:r>
      <w:r w:rsidRPr="00363D2A">
        <w:rPr>
          <w:rFonts w:ascii="Times New Roman" w:hAnsi="Times New Roman"/>
          <w:b/>
          <w:sz w:val="26"/>
          <w:szCs w:val="26"/>
        </w:rPr>
        <w:t> : la faute à l’éducation prioritaire ?</w:t>
      </w:r>
    </w:p>
    <w:p w:rsidR="00363D2A" w:rsidRPr="00363D2A" w:rsidRDefault="00363D2A" w:rsidP="00363D2A">
      <w:pPr>
        <w:jc w:val="both"/>
        <w:rPr>
          <w:rFonts w:ascii="Times New Roman" w:hAnsi="Times New Roman"/>
        </w:rPr>
      </w:pPr>
      <w:r w:rsidRPr="00363D2A">
        <w:rPr>
          <w:rFonts w:ascii="Times New Roman" w:hAnsi="Times New Roman"/>
        </w:rPr>
        <w:t>L’éducation prioritaire revient dans le débat public, mais pas comme l’OZP le demandait</w:t>
      </w:r>
      <w:r>
        <w:rPr>
          <w:rFonts w:ascii="Times New Roman" w:hAnsi="Times New Roman"/>
        </w:rPr>
        <w:t>,</w:t>
      </w:r>
      <w:r w:rsidRPr="00363D2A">
        <w:rPr>
          <w:rFonts w:ascii="Times New Roman" w:hAnsi="Times New Roman"/>
        </w:rPr>
        <w:t xml:space="preserve"> pour consolider les premiers acquis de la Refondation ou corriger les premières défaillances. Non, parce que certains zappent la refondation et reprennent le débat en l’état où il était avant la consultation nationale sur la refondation de l’école en 2012. L’occasion ?  Le rapport du CNESCO « Inégalités sociales et migratoires ; comment l’école les amplifie ? » Si les inégalités sociales se sont accrues depuis 1981, ce serait la faute à l’éducation prioritaire ! </w:t>
      </w:r>
    </w:p>
    <w:p w:rsidR="00363D2A" w:rsidRPr="00363D2A" w:rsidRDefault="00363D2A" w:rsidP="00363D2A">
      <w:pPr>
        <w:spacing w:after="0"/>
        <w:jc w:val="both"/>
        <w:rPr>
          <w:rFonts w:ascii="Times New Roman" w:hAnsi="Times New Roman"/>
        </w:rPr>
      </w:pPr>
      <w:r w:rsidRPr="00363D2A">
        <w:rPr>
          <w:rFonts w:ascii="Times New Roman" w:hAnsi="Times New Roman"/>
        </w:rPr>
        <w:t>Reprenons le débat et posons le problème de la gouvernance de l’éducation nationale :</w:t>
      </w:r>
    </w:p>
    <w:p w:rsidR="00363D2A" w:rsidRPr="00363D2A" w:rsidRDefault="00363D2A" w:rsidP="00363D2A">
      <w:pPr>
        <w:spacing w:after="0"/>
        <w:jc w:val="both"/>
        <w:rPr>
          <w:rFonts w:ascii="Times New Roman" w:hAnsi="Times New Roman"/>
          <w:b/>
        </w:rPr>
      </w:pPr>
      <w:r w:rsidRPr="00363D2A">
        <w:rPr>
          <w:rFonts w:ascii="Times New Roman" w:hAnsi="Times New Roman"/>
          <w:b/>
        </w:rPr>
        <w:t>Quelle éducation prioritaire avant la refondation ?</w:t>
      </w:r>
    </w:p>
    <w:p w:rsidR="00363D2A" w:rsidRPr="00363D2A" w:rsidRDefault="00363D2A" w:rsidP="00363D2A">
      <w:pPr>
        <w:spacing w:after="0"/>
        <w:jc w:val="both"/>
      </w:pPr>
      <w:r w:rsidRPr="00363D2A">
        <w:rPr>
          <w:rFonts w:ascii="Times New Roman" w:hAnsi="Times New Roman"/>
        </w:rPr>
        <w:t xml:space="preserve">Le rapport critique les </w:t>
      </w:r>
      <w:r w:rsidRPr="00363D2A">
        <w:rPr>
          <w:rFonts w:ascii="Times New Roman" w:hAnsi="Times New Roman"/>
          <w:b/>
        </w:rPr>
        <w:t>« relances à répétition »</w:t>
      </w:r>
      <w:r w:rsidRPr="00363D2A">
        <w:rPr>
          <w:rFonts w:ascii="Times New Roman" w:hAnsi="Times New Roman"/>
        </w:rPr>
        <w:t xml:space="preserve"> de l’éducation prioritaire. L’OZP a critiqué les périodes d’inaction, de silence institutionnel et parfois de régression qui ont suivi les relances. Pendant toutes ces années, l’éducation prioritaire n’a vécu que par l’action de militants de terrain qui ont su développer des pratiques qui ont servi de modèle à la Refondation de janvier 2014. </w:t>
      </w:r>
    </w:p>
    <w:p w:rsidR="00363D2A" w:rsidRDefault="00363D2A" w:rsidP="00363D2A">
      <w:pPr>
        <w:spacing w:after="0"/>
        <w:jc w:val="both"/>
        <w:rPr>
          <w:rFonts w:ascii="Times New Roman" w:hAnsi="Times New Roman"/>
          <w:b/>
        </w:rPr>
      </w:pPr>
    </w:p>
    <w:p w:rsidR="00363D2A" w:rsidRPr="00363D2A" w:rsidRDefault="00363D2A" w:rsidP="00363D2A">
      <w:pPr>
        <w:spacing w:after="0"/>
        <w:jc w:val="both"/>
      </w:pPr>
      <w:r w:rsidRPr="00363D2A">
        <w:rPr>
          <w:rFonts w:ascii="Times New Roman" w:hAnsi="Times New Roman"/>
          <w:b/>
        </w:rPr>
        <w:t>L’éducation prioritaire, pas dans l’ADN de l’institution ?</w:t>
      </w:r>
      <w:r w:rsidRPr="00363D2A">
        <w:rPr>
          <w:rFonts w:ascii="Times New Roman" w:hAnsi="Times New Roman"/>
        </w:rPr>
        <w:t xml:space="preserve"> Le rouleau compresseur de la gestion ne prend pas facilement en compte, et surtout pas durablement, les exigences d’une politique dérogeant sur certains points au droit commun. On constate ainsi </w:t>
      </w:r>
      <w:proofErr w:type="gramStart"/>
      <w:r w:rsidRPr="00363D2A">
        <w:rPr>
          <w:rFonts w:ascii="Times New Roman" w:hAnsi="Times New Roman"/>
        </w:rPr>
        <w:t>une</w:t>
      </w:r>
      <w:proofErr w:type="gramEnd"/>
      <w:r w:rsidRPr="00363D2A">
        <w:rPr>
          <w:rFonts w:ascii="Times New Roman" w:hAnsi="Times New Roman"/>
        </w:rPr>
        <w:t xml:space="preserve"> quasi incapacité à conjuguer gestion des ressources humaines, gestion des emplois et éducation prioritaire. Comme si, faute d’être constamment portée à bouts de bras par le pouvoir politique, toute réforme était condamnée à perdre son sens et à se dégrader en procédure bureaucratique. </w:t>
      </w:r>
    </w:p>
    <w:p w:rsidR="00363D2A" w:rsidRDefault="00363D2A" w:rsidP="00363D2A">
      <w:pPr>
        <w:spacing w:after="0"/>
        <w:jc w:val="both"/>
        <w:rPr>
          <w:rFonts w:ascii="Times New Roman" w:hAnsi="Times New Roman"/>
          <w:b/>
        </w:rPr>
      </w:pPr>
    </w:p>
    <w:p w:rsidR="00363D2A" w:rsidRPr="00363D2A" w:rsidRDefault="00363D2A" w:rsidP="00363D2A">
      <w:pPr>
        <w:spacing w:after="0"/>
        <w:jc w:val="both"/>
      </w:pPr>
      <w:r w:rsidRPr="00363D2A">
        <w:rPr>
          <w:rFonts w:ascii="Times New Roman" w:hAnsi="Times New Roman"/>
          <w:b/>
        </w:rPr>
        <w:t>Enfin, l’éducation prioritaire !</w:t>
      </w:r>
      <w:r w:rsidRPr="00363D2A">
        <w:rPr>
          <w:rFonts w:ascii="Times New Roman" w:hAnsi="Times New Roman"/>
        </w:rPr>
        <w:t xml:space="preserve"> Le programme</w:t>
      </w:r>
      <w:r>
        <w:rPr>
          <w:rFonts w:ascii="Times New Roman" w:hAnsi="Times New Roman"/>
        </w:rPr>
        <w:t>,</w:t>
      </w:r>
      <w:r w:rsidRPr="00363D2A">
        <w:rPr>
          <w:rFonts w:ascii="Times New Roman" w:hAnsi="Times New Roman"/>
        </w:rPr>
        <w:t xml:space="preserve"> exposé en janvier 2014 et précédé en 2012 d’une consultation sur la refondation de l’école puis d’Assises de l’Education prioritaire, a enfin été appliqué méthodiquement lors des rentrées suivantes</w:t>
      </w:r>
      <w:r w:rsidRPr="00363D2A">
        <w:rPr>
          <w:rFonts w:ascii="Times New Roman" w:hAnsi="Times New Roman"/>
          <w:i/>
        </w:rPr>
        <w:t>,</w:t>
      </w:r>
      <w:r>
        <w:rPr>
          <w:rFonts w:ascii="Times New Roman" w:hAnsi="Times New Roman"/>
          <w:i/>
        </w:rPr>
        <w:t xml:space="preserve"> </w:t>
      </w:r>
      <w:r w:rsidRPr="00363D2A">
        <w:rPr>
          <w:rFonts w:ascii="Times New Roman" w:hAnsi="Times New Roman"/>
        </w:rPr>
        <w:t>avant d’être, par endroits, bousculé par une priorité nouvelle : éteindre les résistances à la réforme du collège. Dans le même temps, de nombreux réseaux ont su intégrer cette réforme dans leur projet pédagogique.</w:t>
      </w:r>
    </w:p>
    <w:p w:rsidR="00363D2A" w:rsidRPr="00363D2A" w:rsidRDefault="00363D2A" w:rsidP="00363D2A">
      <w:pPr>
        <w:spacing w:after="0"/>
        <w:jc w:val="both"/>
      </w:pPr>
      <w:r w:rsidRPr="00363D2A">
        <w:rPr>
          <w:rFonts w:ascii="Times New Roman" w:hAnsi="Times New Roman"/>
        </w:rPr>
        <w:t xml:space="preserve">La refondation a choisi </w:t>
      </w:r>
      <w:r w:rsidRPr="00363D2A">
        <w:rPr>
          <w:rFonts w:ascii="Times New Roman" w:hAnsi="Times New Roman"/>
          <w:b/>
        </w:rPr>
        <w:t>l’entrée par la pédagogie</w:t>
      </w:r>
      <w:r w:rsidRPr="00363D2A">
        <w:rPr>
          <w:rFonts w:ascii="Times New Roman" w:hAnsi="Times New Roman"/>
        </w:rPr>
        <w:t xml:space="preserve">, à travers un </w:t>
      </w:r>
      <w:r w:rsidRPr="00363D2A">
        <w:rPr>
          <w:rFonts w:ascii="Times New Roman" w:hAnsi="Times New Roman"/>
          <w:b/>
        </w:rPr>
        <w:t xml:space="preserve">référentiel </w:t>
      </w:r>
      <w:r w:rsidRPr="00363D2A">
        <w:rPr>
          <w:rFonts w:ascii="Times New Roman" w:hAnsi="Times New Roman"/>
        </w:rPr>
        <w:t>dessinant un cadre pédagogique commun à l’ensemble des acteurs, avec un cycle 3 (CM1, CM2, 6</w:t>
      </w:r>
      <w:r w:rsidRPr="00363D2A">
        <w:rPr>
          <w:rFonts w:ascii="Times New Roman" w:hAnsi="Times New Roman"/>
          <w:vertAlign w:val="superscript"/>
        </w:rPr>
        <w:t>ème</w:t>
      </w:r>
      <w:r w:rsidRPr="00363D2A">
        <w:rPr>
          <w:rFonts w:ascii="Times New Roman" w:hAnsi="Times New Roman"/>
        </w:rPr>
        <w:t xml:space="preserve">) et avec des </w:t>
      </w:r>
      <w:r w:rsidRPr="00363D2A">
        <w:rPr>
          <w:rFonts w:ascii="Times New Roman" w:hAnsi="Times New Roman"/>
          <w:b/>
        </w:rPr>
        <w:t>moyens humains</w:t>
      </w:r>
      <w:r w:rsidRPr="00363D2A">
        <w:rPr>
          <w:rFonts w:ascii="Times New Roman" w:hAnsi="Times New Roman"/>
        </w:rPr>
        <w:t xml:space="preserve"> pour la formation interne au réseau, la concertation et le développement du travail collectif. </w:t>
      </w:r>
    </w:p>
    <w:p w:rsidR="00363D2A" w:rsidRDefault="00363D2A" w:rsidP="00363D2A">
      <w:pPr>
        <w:spacing w:after="0"/>
        <w:jc w:val="both"/>
        <w:rPr>
          <w:rFonts w:ascii="Times New Roman" w:hAnsi="Times New Roman"/>
        </w:rPr>
      </w:pPr>
    </w:p>
    <w:p w:rsidR="00363D2A" w:rsidRPr="00363D2A" w:rsidRDefault="00363D2A" w:rsidP="00363D2A">
      <w:pPr>
        <w:spacing w:after="0"/>
        <w:jc w:val="both"/>
      </w:pPr>
      <w:r w:rsidRPr="00363D2A">
        <w:rPr>
          <w:rFonts w:ascii="Times New Roman" w:hAnsi="Times New Roman"/>
        </w:rPr>
        <w:t>Le rapport demande (p. 7 de la synthèse) de « </w:t>
      </w:r>
      <w:r w:rsidRPr="00363D2A">
        <w:rPr>
          <w:rFonts w:ascii="Times New Roman" w:hAnsi="Times New Roman"/>
          <w:i/>
        </w:rPr>
        <w:t>changer fondamentalement les pratiques pédagogiques</w:t>
      </w:r>
      <w:r w:rsidRPr="00363D2A">
        <w:rPr>
          <w:rFonts w:ascii="Times New Roman" w:hAnsi="Times New Roman"/>
        </w:rPr>
        <w:t> » et de « </w:t>
      </w:r>
      <w:r w:rsidRPr="00363D2A">
        <w:rPr>
          <w:rFonts w:ascii="Times New Roman" w:hAnsi="Times New Roman"/>
          <w:i/>
        </w:rPr>
        <w:t>miser sur l’expertise des acteurs de terrain</w:t>
      </w:r>
      <w:r w:rsidRPr="00363D2A">
        <w:rPr>
          <w:rFonts w:ascii="Times New Roman" w:hAnsi="Times New Roman"/>
        </w:rPr>
        <w:t xml:space="preserve"> ». N’est-ce pas ce qui est entrepris avec les REP ? D’ailleurs, il le reconnait (p. 8) : </w:t>
      </w:r>
      <w:r w:rsidRPr="00363D2A">
        <w:rPr>
          <w:rFonts w:ascii="Times New Roman" w:hAnsi="Times New Roman"/>
          <w:i/>
        </w:rPr>
        <w:t>« L’orientation actuelle de la relance vers le pédagogique… s’appuie enfin sur des leviers efficaces au cœur des apprentissages</w:t>
      </w:r>
      <w:r w:rsidRPr="00363D2A">
        <w:rPr>
          <w:rFonts w:ascii="Times New Roman" w:hAnsi="Times New Roman"/>
        </w:rPr>
        <w:t xml:space="preserve"> », mais </w:t>
      </w:r>
      <w:r>
        <w:rPr>
          <w:rFonts w:ascii="Times New Roman" w:hAnsi="Times New Roman"/>
        </w:rPr>
        <w:t xml:space="preserve">il </w:t>
      </w:r>
      <w:r w:rsidRPr="00363D2A">
        <w:rPr>
          <w:rFonts w:ascii="Times New Roman" w:hAnsi="Times New Roman"/>
        </w:rPr>
        <w:t xml:space="preserve">conclut cependant : « </w:t>
      </w:r>
      <w:r w:rsidRPr="00363D2A">
        <w:rPr>
          <w:rFonts w:ascii="Times New Roman" w:hAnsi="Times New Roman"/>
          <w:i/>
        </w:rPr>
        <w:t>[la relance] ne règle pas tous les effets négatifs attachés au label éducation prioritaire »</w:t>
      </w:r>
      <w:r w:rsidRPr="00363D2A">
        <w:rPr>
          <w:rFonts w:ascii="Times New Roman" w:hAnsi="Times New Roman"/>
        </w:rPr>
        <w:t xml:space="preserve">. Comme si c’était ce </w:t>
      </w:r>
      <w:r w:rsidRPr="00363D2A">
        <w:rPr>
          <w:rFonts w:ascii="Times New Roman" w:hAnsi="Times New Roman"/>
          <w:b/>
        </w:rPr>
        <w:t xml:space="preserve">label </w:t>
      </w:r>
      <w:r w:rsidRPr="00363D2A">
        <w:rPr>
          <w:rFonts w:ascii="Times New Roman" w:hAnsi="Times New Roman"/>
        </w:rPr>
        <w:t>qui faisait fuir les classes moyennes des écoles ZEP et décourageait leurs enseignants !</w:t>
      </w:r>
    </w:p>
    <w:p w:rsidR="00363D2A" w:rsidRDefault="00363D2A" w:rsidP="00363D2A">
      <w:pPr>
        <w:jc w:val="both"/>
        <w:rPr>
          <w:rFonts w:ascii="Times New Roman" w:hAnsi="Times New Roman"/>
        </w:rPr>
      </w:pPr>
    </w:p>
    <w:p w:rsidR="00363D2A" w:rsidRPr="00363D2A" w:rsidRDefault="00363D2A" w:rsidP="00363D2A">
      <w:pPr>
        <w:jc w:val="both"/>
        <w:rPr>
          <w:rFonts w:ascii="Times New Roman" w:hAnsi="Times New Roman"/>
        </w:rPr>
      </w:pPr>
      <w:r w:rsidRPr="00363D2A">
        <w:rPr>
          <w:rFonts w:ascii="Times New Roman" w:hAnsi="Times New Roman"/>
        </w:rPr>
        <w:t>Comment oser cette formule aussi perverse : « </w:t>
      </w:r>
      <w:r w:rsidRPr="00363D2A">
        <w:rPr>
          <w:rFonts w:ascii="Times New Roman" w:hAnsi="Times New Roman"/>
          <w:i/>
        </w:rPr>
        <w:t>l’éducation prioritaire, une discrimination devenue négative ?</w:t>
      </w:r>
      <w:r w:rsidRPr="00363D2A">
        <w:rPr>
          <w:rFonts w:ascii="Times New Roman" w:hAnsi="Times New Roman"/>
        </w:rPr>
        <w:t>». Alors que la raison d’être de l’éducation prioritaire est de se donner les moyens de lutter contre les inégalités dont sont victimes les populations de territoires de relégation, voilà qu’elle serait la vraie responsable des dysfonctionnements de l’école ! Plutôt que de stigmatiser le travail entrepris dans les REP, d’ignorer les progrès déjà réalisés, le rapport aurait dû proposer de reconnaître la refondation engagée et consolider ses acquis.</w:t>
      </w:r>
    </w:p>
    <w:bookmarkEnd w:id="0"/>
    <w:p w:rsidR="00D775A5" w:rsidRDefault="00D775A5" w:rsidP="00363D2A">
      <w:pPr>
        <w:jc w:val="both"/>
      </w:pPr>
    </w:p>
    <w:sectPr w:rsidR="00D77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2A"/>
    <w:rsid w:val="00363D2A"/>
    <w:rsid w:val="0045652A"/>
    <w:rsid w:val="00D775A5"/>
    <w:rsid w:val="00DF10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2A"/>
    <w:pPr>
      <w:suppressAutoHyphens/>
      <w:autoSpaceDN w:val="0"/>
      <w:spacing w:after="16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D2A"/>
    <w:pPr>
      <w:suppressAutoHyphens/>
      <w:autoSpaceDN w:val="0"/>
      <w:spacing w:after="16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2016-09-28T17:38:00Z</dcterms:created>
  <dcterms:modified xsi:type="dcterms:W3CDTF">2016-09-29T07:51:00Z</dcterms:modified>
</cp:coreProperties>
</file>